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CA" w:rsidRPr="00057A12" w:rsidRDefault="00C76ACA" w:rsidP="008C3C68">
      <w:pPr>
        <w:widowControl w:val="0"/>
        <w:spacing w:line="360" w:lineRule="auto"/>
        <w:jc w:val="both"/>
        <w:rPr>
          <w:rFonts w:ascii="Palatino Linotype" w:hAnsi="Palatino Linotype" w:cs="Arial"/>
          <w:b/>
        </w:rPr>
      </w:pPr>
      <w:r w:rsidRPr="008C3C68">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w:t>
      </w:r>
      <w:r w:rsidR="00CC5E11" w:rsidRPr="008C3C68">
        <w:rPr>
          <w:rFonts w:ascii="Palatino Linotype" w:hAnsi="Palatino Linotype" w:cs="Arial"/>
          <w:b/>
        </w:rPr>
        <w:t xml:space="preserve">LA </w:t>
      </w:r>
      <w:r w:rsidR="00EB2253">
        <w:rPr>
          <w:rFonts w:ascii="Palatino Linotype" w:hAnsi="Palatino Linotype" w:cs="Arial"/>
          <w:b/>
        </w:rPr>
        <w:t xml:space="preserve">TRIGÉSIMA CUARTA </w:t>
      </w:r>
      <w:r w:rsidR="00921925" w:rsidRPr="008C3C68">
        <w:rPr>
          <w:rFonts w:ascii="Palatino Linotype" w:hAnsi="Palatino Linotype" w:cs="Arial"/>
          <w:b/>
        </w:rPr>
        <w:t xml:space="preserve">SESIÓN </w:t>
      </w:r>
      <w:r w:rsidR="00733AFC" w:rsidRPr="008C3C68">
        <w:rPr>
          <w:rFonts w:ascii="Palatino Linotype" w:hAnsi="Palatino Linotype" w:cs="Arial"/>
          <w:b/>
        </w:rPr>
        <w:t xml:space="preserve">ORDINARIA DEL </w:t>
      </w:r>
      <w:r w:rsidR="00EB2253">
        <w:rPr>
          <w:rFonts w:ascii="Palatino Linotype" w:hAnsi="Palatino Linotype" w:cs="Arial"/>
          <w:b/>
        </w:rPr>
        <w:t xml:space="preserve">DIECINUEVE DE SEPTIEMBRE </w:t>
      </w:r>
      <w:r w:rsidR="006578E6">
        <w:rPr>
          <w:rFonts w:ascii="Palatino Linotype" w:hAnsi="Palatino Linotype" w:cs="Arial"/>
          <w:b/>
        </w:rPr>
        <w:t>DE DOS MIL DIECIOCHO</w:t>
      </w:r>
      <w:r w:rsidR="00921925" w:rsidRPr="008C3C68">
        <w:rPr>
          <w:rFonts w:ascii="Palatino Linotype" w:hAnsi="Palatino Linotype" w:cs="Arial"/>
          <w:b/>
        </w:rPr>
        <w:t xml:space="preserve">, EN </w:t>
      </w:r>
      <w:r w:rsidR="00EB2253">
        <w:rPr>
          <w:rFonts w:ascii="Palatino Linotype" w:hAnsi="Palatino Linotype" w:cs="Arial"/>
          <w:b/>
        </w:rPr>
        <w:t>LOS</w:t>
      </w:r>
      <w:r w:rsidR="00921925" w:rsidRPr="008C3C68">
        <w:rPr>
          <w:rFonts w:ascii="Palatino Linotype" w:hAnsi="Palatino Linotype" w:cs="Arial"/>
          <w:b/>
        </w:rPr>
        <w:t xml:space="preserve"> RECUR</w:t>
      </w:r>
      <w:r w:rsidRPr="008C3C68">
        <w:rPr>
          <w:rFonts w:ascii="Palatino Linotype" w:hAnsi="Palatino Linotype" w:cs="Arial"/>
          <w:b/>
        </w:rPr>
        <w:t>SO</w:t>
      </w:r>
      <w:r w:rsidR="00EB2253">
        <w:rPr>
          <w:rFonts w:ascii="Palatino Linotype" w:hAnsi="Palatino Linotype" w:cs="Arial"/>
          <w:b/>
        </w:rPr>
        <w:t>S</w:t>
      </w:r>
      <w:r w:rsidRPr="008C3C68">
        <w:rPr>
          <w:rFonts w:ascii="Palatino Linotype" w:hAnsi="Palatino Linotype" w:cs="Arial"/>
          <w:b/>
        </w:rPr>
        <w:t xml:space="preserve"> DE REVISIÓN</w:t>
      </w:r>
      <w:r w:rsidR="00EB2253">
        <w:rPr>
          <w:rFonts w:ascii="Palatino Linotype" w:hAnsi="Palatino Linotype" w:cs="Arial"/>
          <w:b/>
        </w:rPr>
        <w:t xml:space="preserve"> </w:t>
      </w:r>
      <w:r w:rsidR="00057A12" w:rsidRPr="00057A12">
        <w:rPr>
          <w:rFonts w:ascii="Palatino Linotype" w:eastAsia="Calibri" w:hAnsi="Palatino Linotype" w:cs="Arial"/>
          <w:b/>
          <w:color w:val="000000"/>
        </w:rPr>
        <w:t xml:space="preserve">02649/INFOEM/IP/RR/2018, 02650/INFOEM/IP/RR/2018 </w:t>
      </w:r>
      <w:r w:rsidR="006430C3" w:rsidRPr="00057A12">
        <w:rPr>
          <w:rFonts w:ascii="Palatino Linotype" w:eastAsia="Calibri" w:hAnsi="Palatino Linotype" w:cs="Arial"/>
          <w:b/>
          <w:color w:val="000000"/>
        </w:rPr>
        <w:t xml:space="preserve">Y </w:t>
      </w:r>
      <w:r w:rsidR="00057A12" w:rsidRPr="00057A12">
        <w:rPr>
          <w:rFonts w:ascii="Palatino Linotype" w:eastAsia="Calibri" w:hAnsi="Palatino Linotype" w:cs="Arial"/>
          <w:b/>
          <w:color w:val="000000"/>
        </w:rPr>
        <w:t xml:space="preserve">02651/INFOEM/IP/RR/2018 </w:t>
      </w:r>
      <w:r w:rsidR="00057A12">
        <w:rPr>
          <w:rFonts w:ascii="Palatino Linotype" w:hAnsi="Palatino Linotype" w:cs="Arial"/>
          <w:b/>
        </w:rPr>
        <w:t>ACUMULADOS.</w:t>
      </w:r>
    </w:p>
    <w:p w:rsidR="00BB2FA1" w:rsidRPr="008C3C68" w:rsidRDefault="00BB2FA1" w:rsidP="008C3C68">
      <w:pPr>
        <w:widowControl w:val="0"/>
        <w:spacing w:line="360" w:lineRule="auto"/>
        <w:jc w:val="both"/>
        <w:rPr>
          <w:rFonts w:ascii="Palatino Linotype" w:hAnsi="Palatino Linotype" w:cs="Arial"/>
          <w:b/>
        </w:rPr>
      </w:pPr>
    </w:p>
    <w:p w:rsidR="00C76ACA" w:rsidRPr="008C3C68" w:rsidRDefault="007A6E3A" w:rsidP="008C3C68">
      <w:pPr>
        <w:spacing w:line="360" w:lineRule="auto"/>
        <w:jc w:val="both"/>
        <w:rPr>
          <w:rFonts w:ascii="Palatino Linotype" w:hAnsi="Palatino Linotype" w:cs="Arial"/>
        </w:rPr>
      </w:pPr>
      <w:r w:rsidRPr="008C3C68">
        <w:rPr>
          <w:rFonts w:ascii="Palatino Linotype" w:hAnsi="Palatino Linotype" w:cs="Arial"/>
        </w:rPr>
        <w:t xml:space="preserve">Con fundamento en lo dispuesto por el artículo 14, fracciones X y XI </w:t>
      </w:r>
      <w:r w:rsidR="00C76ACA" w:rsidRPr="008C3C68">
        <w:rPr>
          <w:rFonts w:ascii="Palatino Linotype" w:hAnsi="Palatino Linotype" w:cs="Arial"/>
        </w:rPr>
        <w:t xml:space="preserve">del Reglamento Interior del Instituto de Transparencia, Acceso a la Información Pública y Protección de Datos Personales del Estado de México y Municipios, la que suscribe </w:t>
      </w:r>
      <w:r w:rsidR="00BB2FA1" w:rsidRPr="008C3C68">
        <w:rPr>
          <w:rFonts w:ascii="Palatino Linotype" w:hAnsi="Palatino Linotype" w:cs="Arial"/>
          <w:b/>
        </w:rPr>
        <w:t>EVA ABAID YAPUR</w:t>
      </w:r>
      <w:r w:rsidR="00C76ACA" w:rsidRPr="008C3C68">
        <w:rPr>
          <w:rFonts w:ascii="Palatino Linotype" w:hAnsi="Palatino Linotype" w:cs="Arial"/>
          <w:b/>
        </w:rPr>
        <w:t xml:space="preserve"> </w:t>
      </w:r>
      <w:r w:rsidR="00C76ACA" w:rsidRPr="008C3C68">
        <w:rPr>
          <w:rFonts w:ascii="Palatino Linotype" w:hAnsi="Palatino Linotype" w:cs="Arial"/>
        </w:rPr>
        <w:t xml:space="preserve">emite </w:t>
      </w:r>
      <w:r w:rsidR="00C76ACA" w:rsidRPr="008C3C68">
        <w:rPr>
          <w:rFonts w:ascii="Palatino Linotype" w:hAnsi="Palatino Linotype" w:cs="Arial"/>
          <w:b/>
        </w:rPr>
        <w:t>OPINIÓN PARTICULAR</w:t>
      </w:r>
      <w:r w:rsidR="00C76ACA" w:rsidRPr="008C3C68">
        <w:rPr>
          <w:rFonts w:ascii="Palatino Linotype" w:hAnsi="Palatino Linotype" w:cs="Arial"/>
        </w:rPr>
        <w:t xml:space="preserve"> respecto de la resolución dictada en </w:t>
      </w:r>
      <w:r w:rsidR="00EB2253">
        <w:rPr>
          <w:rFonts w:ascii="Palatino Linotype" w:hAnsi="Palatino Linotype" w:cs="Arial"/>
        </w:rPr>
        <w:t>los</w:t>
      </w:r>
      <w:r w:rsidR="00C76ACA" w:rsidRPr="008C3C68">
        <w:rPr>
          <w:rFonts w:ascii="Palatino Linotype" w:hAnsi="Palatino Linotype" w:cs="Arial"/>
        </w:rPr>
        <w:t xml:space="preserve"> recurso</w:t>
      </w:r>
      <w:r w:rsidR="00EB2253">
        <w:rPr>
          <w:rFonts w:ascii="Palatino Linotype" w:hAnsi="Palatino Linotype" w:cs="Arial"/>
        </w:rPr>
        <w:t>s</w:t>
      </w:r>
      <w:r w:rsidR="00C76ACA" w:rsidRPr="008C3C68">
        <w:rPr>
          <w:rFonts w:ascii="Palatino Linotype" w:hAnsi="Palatino Linotype" w:cs="Arial"/>
        </w:rPr>
        <w:t xml:space="preserve"> de revisión</w:t>
      </w:r>
      <w:r w:rsidR="00EB2253">
        <w:rPr>
          <w:rFonts w:ascii="Palatino Linotype" w:hAnsi="Palatino Linotype" w:cs="Arial"/>
        </w:rPr>
        <w:t xml:space="preserve"> </w:t>
      </w:r>
      <w:r w:rsidR="00057A12" w:rsidRPr="00057A12">
        <w:rPr>
          <w:rFonts w:ascii="Palatino Linotype" w:eastAsia="Calibri" w:hAnsi="Palatino Linotype" w:cs="Arial"/>
          <w:b/>
          <w:color w:val="000000"/>
        </w:rPr>
        <w:t xml:space="preserve">02649/INFOEM/IP/RR/2018, 02650/INFOEM/IP/RR/2018 y 02651/INFOEM/IP/RR/2018  </w:t>
      </w:r>
      <w:r w:rsidR="00EB2253">
        <w:rPr>
          <w:rFonts w:ascii="Palatino Linotype" w:hAnsi="Palatino Linotype" w:cs="Arial"/>
        </w:rPr>
        <w:t>acumulados</w:t>
      </w:r>
      <w:r w:rsidR="00C76ACA" w:rsidRPr="008C3C68">
        <w:rPr>
          <w:rFonts w:ascii="Palatino Linotype" w:hAnsi="Palatino Linotype" w:cs="Arial"/>
        </w:rPr>
        <w:t xml:space="preserve">, aprobada por el Pleno de este Instituto ante el proyecto presentado por </w:t>
      </w:r>
      <w:r w:rsidR="00057A12">
        <w:rPr>
          <w:rFonts w:ascii="Palatino Linotype" w:hAnsi="Palatino Linotype" w:cs="Arial"/>
        </w:rPr>
        <w:t>el</w:t>
      </w:r>
      <w:r w:rsidR="00C76ACA" w:rsidRPr="008C3C68">
        <w:rPr>
          <w:rFonts w:ascii="Palatino Linotype" w:hAnsi="Palatino Linotype" w:cs="Arial"/>
        </w:rPr>
        <w:t xml:space="preserve"> Comisionad</w:t>
      </w:r>
      <w:r w:rsidR="00057A12">
        <w:rPr>
          <w:rFonts w:ascii="Palatino Linotype" w:hAnsi="Palatino Linotype" w:cs="Arial"/>
        </w:rPr>
        <w:t xml:space="preserve">o </w:t>
      </w:r>
      <w:r w:rsidR="00057A12">
        <w:rPr>
          <w:rFonts w:ascii="Palatino Linotype" w:hAnsi="Palatino Linotype" w:cs="Arial"/>
          <w:b/>
        </w:rPr>
        <w:t>JAVIER MARTÍNEZ CRUZ</w:t>
      </w:r>
      <w:r w:rsidR="00C76ACA" w:rsidRPr="008C3C68">
        <w:rPr>
          <w:rFonts w:ascii="Palatino Linotype" w:hAnsi="Palatino Linotype" w:cs="Arial"/>
          <w:b/>
        </w:rPr>
        <w:t>,</w:t>
      </w:r>
      <w:r w:rsidR="001A547E">
        <w:rPr>
          <w:rFonts w:ascii="Palatino Linotype" w:hAnsi="Palatino Linotype" w:cs="Arial"/>
        </w:rPr>
        <w:t xml:space="preserve"> que es del tenor siguiente.</w:t>
      </w:r>
    </w:p>
    <w:p w:rsidR="00BB2FA1" w:rsidRPr="008C3C68" w:rsidRDefault="00BB2FA1" w:rsidP="008C3C68">
      <w:pPr>
        <w:widowControl w:val="0"/>
        <w:spacing w:line="360" w:lineRule="auto"/>
        <w:jc w:val="both"/>
        <w:rPr>
          <w:rFonts w:ascii="Palatino Linotype" w:hAnsi="Palatino Linotype" w:cs="Arial"/>
        </w:rPr>
      </w:pPr>
    </w:p>
    <w:p w:rsidR="00057A12" w:rsidRDefault="002E34EE" w:rsidP="001B5384">
      <w:pPr>
        <w:spacing w:line="360" w:lineRule="auto"/>
        <w:jc w:val="both"/>
        <w:rPr>
          <w:rFonts w:ascii="Palatino Linotype" w:hAnsi="Palatino Linotype" w:cs="Arial"/>
        </w:rPr>
      </w:pPr>
      <w:r w:rsidRPr="008C3C68">
        <w:rPr>
          <w:rFonts w:ascii="Palatino Linotype" w:hAnsi="Palatino Linotype"/>
        </w:rPr>
        <w:t>Como quedó precisado en la resolución de mérito, el particular requirió</w:t>
      </w:r>
      <w:r w:rsidR="00B00667" w:rsidRPr="008C3C68">
        <w:rPr>
          <w:rFonts w:ascii="Palatino Linotype" w:hAnsi="Palatino Linotype"/>
        </w:rPr>
        <w:t xml:space="preserve"> en lo medular</w:t>
      </w:r>
      <w:r w:rsidRPr="008C3C68">
        <w:rPr>
          <w:rFonts w:ascii="Palatino Linotype" w:hAnsi="Palatino Linotype"/>
        </w:rPr>
        <w:t xml:space="preserve"> del </w:t>
      </w:r>
      <w:r w:rsidR="001B5384" w:rsidRPr="001B5384">
        <w:rPr>
          <w:rFonts w:ascii="Palatino Linotype" w:hAnsi="Palatino Linotype"/>
          <w:b/>
        </w:rPr>
        <w:t xml:space="preserve">Ayuntamiento de </w:t>
      </w:r>
      <w:proofErr w:type="spellStart"/>
      <w:r w:rsidR="001B5384" w:rsidRPr="001B5384">
        <w:rPr>
          <w:rFonts w:ascii="Palatino Linotype" w:hAnsi="Palatino Linotype"/>
          <w:b/>
        </w:rPr>
        <w:t>Coyotepec</w:t>
      </w:r>
      <w:proofErr w:type="spellEnd"/>
      <w:r w:rsidR="006578E6">
        <w:rPr>
          <w:rFonts w:ascii="Palatino Linotype" w:hAnsi="Palatino Linotype"/>
        </w:rPr>
        <w:t xml:space="preserve">, en lo sucesivo </w:t>
      </w:r>
      <w:r w:rsidR="006578E6">
        <w:rPr>
          <w:rFonts w:ascii="Palatino Linotype" w:hAnsi="Palatino Linotype"/>
          <w:b/>
        </w:rPr>
        <w:t xml:space="preserve">EL </w:t>
      </w:r>
      <w:r w:rsidRPr="008C3C68">
        <w:rPr>
          <w:rFonts w:ascii="Palatino Linotype" w:hAnsi="Palatino Linotype"/>
          <w:b/>
        </w:rPr>
        <w:t>SUJETO OBLIGADO</w:t>
      </w:r>
      <w:r w:rsidRPr="008C3C68">
        <w:rPr>
          <w:rFonts w:ascii="Palatino Linotype" w:hAnsi="Palatino Linotype" w:cs="Arial"/>
        </w:rPr>
        <w:t xml:space="preserve"> </w:t>
      </w:r>
      <w:r w:rsidR="00B00667" w:rsidRPr="008C3C68">
        <w:rPr>
          <w:rFonts w:ascii="Palatino Linotype" w:hAnsi="Palatino Linotype" w:cs="Arial"/>
        </w:rPr>
        <w:t xml:space="preserve">se </w:t>
      </w:r>
      <w:r w:rsidR="00956BDB" w:rsidRPr="008C3C68">
        <w:rPr>
          <w:rFonts w:ascii="Palatino Linotype" w:hAnsi="Palatino Linotype" w:cs="Arial"/>
        </w:rPr>
        <w:t xml:space="preserve">le </w:t>
      </w:r>
      <w:r w:rsidR="00DF3F6A" w:rsidRPr="008C3C68">
        <w:rPr>
          <w:rFonts w:ascii="Palatino Linotype" w:hAnsi="Palatino Linotype" w:cs="Arial"/>
        </w:rPr>
        <w:t xml:space="preserve">proporcionara vía SAIMEX, </w:t>
      </w:r>
      <w:r w:rsidR="00057A12">
        <w:rPr>
          <w:rFonts w:ascii="Palatino Linotype" w:hAnsi="Palatino Linotype" w:cs="Arial"/>
        </w:rPr>
        <w:t xml:space="preserve">el listados </w:t>
      </w:r>
      <w:r w:rsidR="00057A12" w:rsidRPr="00057A12">
        <w:rPr>
          <w:rFonts w:ascii="Palatino Linotype" w:hAnsi="Palatino Linotype" w:cs="Arial"/>
        </w:rPr>
        <w:t xml:space="preserve">de todos los servidores públicos que laboraron en el Sistema Municipal DIF de </w:t>
      </w:r>
      <w:proofErr w:type="spellStart"/>
      <w:r w:rsidR="00057A12" w:rsidRPr="00057A12">
        <w:rPr>
          <w:rFonts w:ascii="Palatino Linotype" w:hAnsi="Palatino Linotype" w:cs="Arial"/>
        </w:rPr>
        <w:t>Coyotepec</w:t>
      </w:r>
      <w:proofErr w:type="spellEnd"/>
      <w:r w:rsidR="00057A12" w:rsidRPr="00057A12">
        <w:rPr>
          <w:rFonts w:ascii="Palatino Linotype" w:hAnsi="Palatino Linotype" w:cs="Arial"/>
        </w:rPr>
        <w:t xml:space="preserve">, </w:t>
      </w:r>
      <w:r w:rsidR="00057A12">
        <w:rPr>
          <w:rFonts w:ascii="Palatino Linotype" w:hAnsi="Palatino Linotype" w:cs="Arial"/>
        </w:rPr>
        <w:t xml:space="preserve">en los años 2015, 2016 y 2017 donde se </w:t>
      </w:r>
      <w:r w:rsidR="00057A12" w:rsidRPr="00057A12">
        <w:rPr>
          <w:rFonts w:ascii="Palatino Linotype" w:hAnsi="Palatino Linotype" w:cs="Arial"/>
        </w:rPr>
        <w:t>incluya</w:t>
      </w:r>
      <w:r w:rsidR="00057A12">
        <w:rPr>
          <w:rFonts w:ascii="Palatino Linotype" w:hAnsi="Palatino Linotype" w:cs="Arial"/>
        </w:rPr>
        <w:t xml:space="preserve"> la información que a continuación se enlista</w:t>
      </w:r>
      <w:r w:rsidR="00057A12" w:rsidRPr="00057A12">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lastRenderedPageBreak/>
              <w:t>Clave o nivel del puesto</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Sistemas de compensación</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Denominación del puesto</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Gratificaciones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Denominación del cargo</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Primas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Área de adscripción</w:t>
            </w:r>
          </w:p>
        </w:tc>
        <w:tc>
          <w:tcPr>
            <w:tcW w:w="4556" w:type="dxa"/>
          </w:tcPr>
          <w:p w:rsidR="00BB5FF4" w:rsidRPr="00BB5FF4" w:rsidRDefault="00BB5FF4" w:rsidP="00BB5FF4">
            <w:pPr>
              <w:pStyle w:val="Prrafodelista"/>
              <w:numPr>
                <w:ilvl w:val="0"/>
                <w:numId w:val="23"/>
              </w:numPr>
              <w:ind w:left="724"/>
              <w:jc w:val="both"/>
              <w:rPr>
                <w:rFonts w:ascii="Palatino Linotype" w:hAnsi="Palatino Linotype" w:cs="Arial"/>
                <w:i/>
              </w:rPr>
            </w:pPr>
            <w:r w:rsidRPr="00BB5FF4">
              <w:rPr>
                <w:rFonts w:ascii="Palatino Linotype" w:hAnsi="Palatino Linotype" w:cs="Arial"/>
                <w:i/>
                <w:sz w:val="22"/>
              </w:rPr>
              <w:t>Comisiones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Nombre(s)</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Dietas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Primer apellido y Segundo apellido</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Bonos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Sexo</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Estímulos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Remuneración mensual bruta</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Apoyos económicos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Remuneración mensual neta</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Prestaciones económicas</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Percepciones adicionales en efectivo</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Prestaciones en especie</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Percepciones adicionales en especie</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rPr>
            </w:pPr>
            <w:r w:rsidRPr="00BB5FF4">
              <w:rPr>
                <w:rFonts w:ascii="Palatino Linotype" w:hAnsi="Palatino Linotype" w:cs="Arial"/>
                <w:i/>
                <w:sz w:val="22"/>
              </w:rPr>
              <w:t>Otro tipo de percepción</w:t>
            </w:r>
          </w:p>
        </w:tc>
      </w:tr>
      <w:tr w:rsidR="00BB5FF4" w:rsidTr="00BB5FF4">
        <w:tc>
          <w:tcPr>
            <w:tcW w:w="4555"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Ingresos</w:t>
            </w:r>
          </w:p>
        </w:tc>
        <w:tc>
          <w:tcPr>
            <w:tcW w:w="4556" w:type="dxa"/>
          </w:tcPr>
          <w:p w:rsidR="00BB5FF4" w:rsidRPr="00BB5FF4" w:rsidRDefault="00BB5FF4" w:rsidP="00BB5FF4">
            <w:pPr>
              <w:pStyle w:val="Prrafodelista"/>
              <w:numPr>
                <w:ilvl w:val="0"/>
                <w:numId w:val="23"/>
              </w:numPr>
              <w:jc w:val="both"/>
              <w:rPr>
                <w:rFonts w:ascii="Palatino Linotype" w:hAnsi="Palatino Linotype" w:cs="Arial"/>
                <w:i/>
                <w:sz w:val="22"/>
              </w:rPr>
            </w:pPr>
            <w:r w:rsidRPr="00BB5FF4">
              <w:rPr>
                <w:rFonts w:ascii="Palatino Linotype" w:hAnsi="Palatino Linotype" w:cs="Arial"/>
                <w:i/>
                <w:sz w:val="22"/>
              </w:rPr>
              <w:t xml:space="preserve">Periodicidad de todas las prestaciones </w:t>
            </w:r>
          </w:p>
        </w:tc>
      </w:tr>
    </w:tbl>
    <w:p w:rsidR="00057A12" w:rsidRDefault="00057A12" w:rsidP="001B5384">
      <w:pPr>
        <w:spacing w:line="360" w:lineRule="auto"/>
        <w:jc w:val="both"/>
        <w:rPr>
          <w:rFonts w:ascii="Palatino Linotype" w:hAnsi="Palatino Linotype" w:cs="Arial"/>
        </w:rPr>
      </w:pPr>
    </w:p>
    <w:p w:rsidR="001B5384" w:rsidRDefault="00BB2FA1" w:rsidP="001B5384">
      <w:pPr>
        <w:spacing w:line="360" w:lineRule="auto"/>
        <w:jc w:val="both"/>
        <w:rPr>
          <w:rFonts w:ascii="Palatino Linotype" w:hAnsi="Palatino Linotype" w:cs="Arial"/>
        </w:rPr>
      </w:pPr>
      <w:r w:rsidRPr="008C3C68">
        <w:rPr>
          <w:rFonts w:ascii="Palatino Linotype" w:hAnsi="Palatino Linotype"/>
        </w:rPr>
        <w:t xml:space="preserve">Al respecto, </w:t>
      </w:r>
      <w:r w:rsidR="001B5384">
        <w:rPr>
          <w:rFonts w:ascii="Palatino Linotype" w:hAnsi="Palatino Linotype"/>
        </w:rPr>
        <w:t xml:space="preserve">de las constancias que integran los expedientes electrónicos del SAIMEX se advierte que </w:t>
      </w:r>
      <w:r w:rsidRPr="008C3C68">
        <w:rPr>
          <w:rFonts w:ascii="Palatino Linotype" w:hAnsi="Palatino Linotype" w:cs="Arial"/>
          <w:b/>
        </w:rPr>
        <w:t xml:space="preserve">EL </w:t>
      </w:r>
      <w:r w:rsidRPr="008C3C68">
        <w:rPr>
          <w:rFonts w:ascii="Palatino Linotype" w:hAnsi="Palatino Linotype" w:cs="Arial"/>
          <w:b/>
          <w:lang w:val="es-ES_tradnl"/>
        </w:rPr>
        <w:t>SUJETO OBLIGADO</w:t>
      </w:r>
      <w:r w:rsidRPr="008C3C68">
        <w:rPr>
          <w:rFonts w:ascii="Palatino Linotype" w:hAnsi="Palatino Linotype" w:cs="Arial"/>
          <w:b/>
          <w:i/>
          <w:lang w:val="es-ES_tradnl"/>
        </w:rPr>
        <w:t xml:space="preserve"> </w:t>
      </w:r>
      <w:r w:rsidR="001B5384">
        <w:rPr>
          <w:rFonts w:ascii="Palatino Linotype" w:hAnsi="Palatino Linotype" w:cs="Arial"/>
        </w:rPr>
        <w:t xml:space="preserve">fue omiso en dar </w:t>
      </w:r>
      <w:r w:rsidRPr="008C3C68">
        <w:rPr>
          <w:rFonts w:ascii="Palatino Linotype" w:hAnsi="Palatino Linotype" w:cs="Arial"/>
        </w:rPr>
        <w:t>respuesta</w:t>
      </w:r>
      <w:r w:rsidR="001B5384">
        <w:rPr>
          <w:rFonts w:ascii="Palatino Linotype" w:hAnsi="Palatino Linotype" w:cs="Arial"/>
        </w:rPr>
        <w:t xml:space="preserve"> a las solicitudes formuladas por el ciudadano por lo que éste procedió a interponer los recursos de revisión que dan origen a la presente opinión </w:t>
      </w:r>
      <w:r w:rsidR="00E90E08">
        <w:rPr>
          <w:rFonts w:ascii="Palatino Linotype" w:hAnsi="Palatino Linotype" w:cs="Arial"/>
        </w:rPr>
        <w:t>particular, adoleciéndose toralmente de la negativa a proporcionarle la documentación requerida.</w:t>
      </w:r>
    </w:p>
    <w:p w:rsidR="00C4428C" w:rsidRPr="008C3C68" w:rsidRDefault="00C4428C" w:rsidP="008C3C68">
      <w:pPr>
        <w:spacing w:line="360" w:lineRule="auto"/>
        <w:jc w:val="both"/>
        <w:rPr>
          <w:rFonts w:ascii="Palatino Linotype" w:hAnsi="Palatino Linotype" w:cs="Arial"/>
        </w:rPr>
      </w:pPr>
    </w:p>
    <w:p w:rsidR="00B93F97" w:rsidRDefault="00B93F97" w:rsidP="00E90E08">
      <w:pPr>
        <w:spacing w:line="360" w:lineRule="auto"/>
        <w:ind w:right="49"/>
        <w:jc w:val="both"/>
        <w:rPr>
          <w:rFonts w:ascii="Palatino Linotype" w:hAnsi="Palatino Linotype"/>
          <w:color w:val="000000"/>
        </w:rPr>
      </w:pPr>
      <w:r>
        <w:rPr>
          <w:rFonts w:ascii="Palatino Linotype" w:hAnsi="Palatino Linotype" w:cs="Arial"/>
        </w:rPr>
        <w:t xml:space="preserve">Al respecto, la Ponencia </w:t>
      </w:r>
      <w:proofErr w:type="spellStart"/>
      <w:r>
        <w:rPr>
          <w:rFonts w:ascii="Palatino Linotype" w:hAnsi="Palatino Linotype" w:cs="Arial"/>
        </w:rPr>
        <w:t>Resolutora</w:t>
      </w:r>
      <w:proofErr w:type="spellEnd"/>
      <w:r>
        <w:rPr>
          <w:rFonts w:ascii="Palatino Linotype" w:hAnsi="Palatino Linotype" w:cs="Arial"/>
        </w:rPr>
        <w:t xml:space="preserve"> al emitir la resolución concluyó que </w:t>
      </w:r>
      <w:r w:rsidRPr="00F33971">
        <w:rPr>
          <w:rFonts w:ascii="Palatino Linotype" w:hAnsi="Palatino Linotype" w:cs="Arial"/>
          <w:i/>
        </w:rPr>
        <w:t>“</w:t>
      </w:r>
      <w:r w:rsidR="00BB5FF4" w:rsidRPr="00BB5FF4">
        <w:rPr>
          <w:rFonts w:ascii="Palatino Linotype" w:hAnsi="Palatino Linotype" w:cs="Arial"/>
          <w:i/>
        </w:rPr>
        <w:t>Resultan fundados los motivos de inconformidad que arguye el recurrente</w:t>
      </w:r>
      <w:r w:rsidRPr="00BB6004">
        <w:rPr>
          <w:rFonts w:ascii="Palatino Linotype" w:hAnsi="Palatino Linotype" w:cs="Arial"/>
          <w:i/>
        </w:rPr>
        <w:t>…</w:t>
      </w:r>
      <w:r>
        <w:rPr>
          <w:rFonts w:ascii="Palatino Linotype" w:hAnsi="Palatino Linotype" w:cs="Arial"/>
          <w:i/>
        </w:rPr>
        <w:t>”</w:t>
      </w:r>
      <w:r>
        <w:rPr>
          <w:rFonts w:ascii="Palatino Linotype" w:hAnsi="Palatino Linotype" w:cs="Arial"/>
        </w:rPr>
        <w:t>, atento a ello se determinó</w:t>
      </w:r>
      <w:r>
        <w:rPr>
          <w:rFonts w:ascii="Palatino Linotype" w:hAnsi="Palatino Linotype"/>
          <w:color w:val="000000"/>
        </w:rPr>
        <w:t xml:space="preserve"> </w:t>
      </w:r>
      <w:r w:rsidR="00E90E08">
        <w:rPr>
          <w:rFonts w:ascii="Palatino Linotype" w:hAnsi="Palatino Linotype"/>
          <w:b/>
          <w:color w:val="000000"/>
        </w:rPr>
        <w:t>ORDENAR</w:t>
      </w:r>
      <w:r w:rsidRPr="005D31C3">
        <w:rPr>
          <w:rFonts w:ascii="Palatino Linotype" w:hAnsi="Palatino Linotype"/>
          <w:b/>
          <w:color w:val="000000"/>
        </w:rPr>
        <w:t xml:space="preserve"> </w:t>
      </w:r>
      <w:r w:rsidR="00E90E08" w:rsidRPr="00E90E08">
        <w:rPr>
          <w:rFonts w:ascii="Palatino Linotype" w:hAnsi="Palatino Linotype"/>
          <w:color w:val="000000"/>
        </w:rPr>
        <w:t xml:space="preserve">al </w:t>
      </w:r>
      <w:r w:rsidR="00E90E08" w:rsidRPr="00E90E08">
        <w:rPr>
          <w:rFonts w:ascii="Palatino Linotype" w:hAnsi="Palatino Linotype"/>
          <w:b/>
          <w:color w:val="000000"/>
        </w:rPr>
        <w:t>SUJETO OBLIGADO</w:t>
      </w:r>
      <w:r w:rsidR="00E90E08">
        <w:rPr>
          <w:rFonts w:ascii="Palatino Linotype" w:hAnsi="Palatino Linotype"/>
          <w:b/>
          <w:color w:val="000000"/>
        </w:rPr>
        <w:t xml:space="preserve"> </w:t>
      </w:r>
      <w:r w:rsidR="00E90E08">
        <w:rPr>
          <w:rFonts w:ascii="Palatino Linotype" w:hAnsi="Palatino Linotype"/>
          <w:color w:val="000000"/>
        </w:rPr>
        <w:t xml:space="preserve">hiciera </w:t>
      </w:r>
      <w:r w:rsidR="00E90E08" w:rsidRPr="00E90E08">
        <w:rPr>
          <w:rFonts w:ascii="Palatino Linotype" w:hAnsi="Palatino Linotype"/>
          <w:color w:val="000000"/>
        </w:rPr>
        <w:t xml:space="preserve">entrega al </w:t>
      </w:r>
      <w:r w:rsidR="00E90E08" w:rsidRPr="00E90E08">
        <w:rPr>
          <w:rFonts w:ascii="Palatino Linotype" w:hAnsi="Palatino Linotype"/>
          <w:b/>
          <w:color w:val="000000"/>
        </w:rPr>
        <w:t>RECURRENTE</w:t>
      </w:r>
      <w:r w:rsidRPr="005D31C3">
        <w:rPr>
          <w:rFonts w:ascii="Palatino Linotype" w:hAnsi="Palatino Linotype"/>
          <w:color w:val="000000"/>
        </w:rPr>
        <w:t xml:space="preserve"> </w:t>
      </w:r>
      <w:r>
        <w:rPr>
          <w:rFonts w:ascii="Palatino Linotype" w:hAnsi="Palatino Linotype"/>
          <w:color w:val="000000"/>
        </w:rPr>
        <w:t>de</w:t>
      </w:r>
      <w:r w:rsidR="00BB5FF4">
        <w:rPr>
          <w:rFonts w:ascii="Palatino Linotype" w:hAnsi="Palatino Linotype"/>
          <w:color w:val="000000"/>
        </w:rPr>
        <w:t>l documento o documentos en donde consten</w:t>
      </w:r>
      <w:r w:rsidR="00BB5FF4" w:rsidRPr="00BB5FF4">
        <w:rPr>
          <w:rFonts w:ascii="Palatino Linotype" w:hAnsi="Palatino Linotype"/>
          <w:color w:val="000000"/>
        </w:rPr>
        <w:t xml:space="preserve"> las percepciones ordinarias y extraordinarias de los servidores públicos adscritos al Sistema Municipal para el Desarrollo Integral de la Familia de </w:t>
      </w:r>
      <w:proofErr w:type="spellStart"/>
      <w:r w:rsidR="00BB5FF4" w:rsidRPr="00BB5FF4">
        <w:rPr>
          <w:rFonts w:ascii="Palatino Linotype" w:hAnsi="Palatino Linotype"/>
          <w:color w:val="000000"/>
        </w:rPr>
        <w:t>Coyotepec</w:t>
      </w:r>
      <w:proofErr w:type="spellEnd"/>
      <w:r w:rsidR="00BB5FF4" w:rsidRPr="00BB5FF4">
        <w:rPr>
          <w:rFonts w:ascii="Palatino Linotype" w:hAnsi="Palatino Linotype"/>
          <w:color w:val="000000"/>
        </w:rPr>
        <w:t xml:space="preserve">, del uno de enero del año </w:t>
      </w:r>
      <w:r w:rsidR="006430C3">
        <w:rPr>
          <w:rFonts w:ascii="Palatino Linotype" w:hAnsi="Palatino Linotype"/>
          <w:color w:val="000000"/>
        </w:rPr>
        <w:t>2015</w:t>
      </w:r>
      <w:r w:rsidR="00BB5FF4" w:rsidRPr="00BB5FF4">
        <w:rPr>
          <w:rFonts w:ascii="Palatino Linotype" w:hAnsi="Palatino Linotype"/>
          <w:color w:val="000000"/>
        </w:rPr>
        <w:t xml:space="preserve"> al treinta y uno de diciembre de </w:t>
      </w:r>
      <w:r w:rsidR="006430C3">
        <w:rPr>
          <w:rFonts w:ascii="Palatino Linotype" w:hAnsi="Palatino Linotype"/>
          <w:color w:val="000000"/>
        </w:rPr>
        <w:t>2017</w:t>
      </w:r>
      <w:r w:rsidR="00BB5FF4" w:rsidRPr="00BB5FF4">
        <w:rPr>
          <w:rFonts w:ascii="Palatino Linotype" w:hAnsi="Palatino Linotype"/>
          <w:color w:val="000000"/>
        </w:rPr>
        <w:t>.</w:t>
      </w:r>
    </w:p>
    <w:p w:rsidR="00B93F97" w:rsidRDefault="00B93F97" w:rsidP="00B93F97">
      <w:pPr>
        <w:spacing w:line="360" w:lineRule="auto"/>
        <w:ind w:right="49"/>
        <w:jc w:val="both"/>
        <w:rPr>
          <w:rFonts w:ascii="Palatino Linotype" w:hAnsi="Palatino Linotype"/>
          <w:color w:val="000000"/>
        </w:rPr>
      </w:pPr>
    </w:p>
    <w:p w:rsidR="00B93F97" w:rsidRDefault="00B93F97" w:rsidP="00B93F97">
      <w:pPr>
        <w:spacing w:line="360" w:lineRule="auto"/>
        <w:jc w:val="both"/>
        <w:rPr>
          <w:rFonts w:ascii="Palatino Linotype" w:hAnsi="Palatino Linotype" w:cs="Arial"/>
        </w:rPr>
      </w:pPr>
      <w:r>
        <w:rPr>
          <w:rFonts w:ascii="Palatino Linotype" w:hAnsi="Palatino Linotype" w:cs="Arial"/>
          <w:lang w:eastAsia="es-CO"/>
        </w:rPr>
        <w:lastRenderedPageBreak/>
        <w:t xml:space="preserve">En ese sentido, </w:t>
      </w:r>
      <w:r>
        <w:rPr>
          <w:rFonts w:ascii="Palatino Linotype" w:hAnsi="Palatino Linotype"/>
          <w:color w:val="000000"/>
        </w:rPr>
        <w:t xml:space="preserve">no pasa desapercibido el hecho de que, a pesar de ser esencialmente fundado lo manifestado por </w:t>
      </w:r>
      <w:r w:rsidRPr="00CC24C8">
        <w:rPr>
          <w:rFonts w:ascii="Palatino Linotype" w:hAnsi="Palatino Linotype"/>
          <w:b/>
          <w:color w:val="000000"/>
        </w:rPr>
        <w:t>EL</w:t>
      </w:r>
      <w:r>
        <w:rPr>
          <w:rFonts w:ascii="Palatino Linotype" w:hAnsi="Palatino Linotype"/>
          <w:color w:val="000000"/>
        </w:rPr>
        <w:t xml:space="preserve"> </w:t>
      </w:r>
      <w:r w:rsidRPr="00E5337B">
        <w:rPr>
          <w:rFonts w:ascii="Palatino Linotype" w:hAnsi="Palatino Linotype"/>
          <w:b/>
          <w:color w:val="000000"/>
        </w:rPr>
        <w:t>RECURRENTE</w:t>
      </w:r>
      <w:r w:rsidRPr="002101AA">
        <w:rPr>
          <w:rFonts w:ascii="Palatino Linotype" w:hAnsi="Palatino Linotype"/>
          <w:color w:val="000000"/>
        </w:rPr>
        <w:t>, tal com</w:t>
      </w:r>
      <w:r>
        <w:rPr>
          <w:rFonts w:ascii="Palatino Linotype" w:hAnsi="Palatino Linotype"/>
          <w:color w:val="000000"/>
        </w:rPr>
        <w:t xml:space="preserve">o fue sostenido y resuelto por el Comisionado Ponente, la suscrita advierte que, en dicho </w:t>
      </w:r>
      <w:r w:rsidRPr="00BB013F">
        <w:rPr>
          <w:rFonts w:ascii="Palatino Linotype" w:hAnsi="Palatino Linotype"/>
          <w:color w:val="000000"/>
        </w:rPr>
        <w:t xml:space="preserve">fallo debió pronunciarse respecto de las manifestaciones </w:t>
      </w:r>
      <w:r>
        <w:rPr>
          <w:rFonts w:ascii="Palatino Linotype" w:hAnsi="Palatino Linotype"/>
          <w:color w:val="000000"/>
        </w:rPr>
        <w:t>h</w:t>
      </w:r>
      <w:r w:rsidRPr="00BB013F">
        <w:rPr>
          <w:rFonts w:ascii="Palatino Linotype" w:hAnsi="Palatino Linotype"/>
          <w:color w:val="000000"/>
        </w:rPr>
        <w:t xml:space="preserve">echas por </w:t>
      </w:r>
      <w:r>
        <w:rPr>
          <w:rFonts w:ascii="Palatino Linotype" w:hAnsi="Palatino Linotype"/>
          <w:color w:val="000000"/>
        </w:rPr>
        <w:t>el particular</w:t>
      </w:r>
      <w:r w:rsidRPr="00BB013F">
        <w:rPr>
          <w:rFonts w:ascii="Palatino Linotype" w:hAnsi="Palatino Linotype"/>
          <w:color w:val="000000"/>
        </w:rPr>
        <w:t xml:space="preserve">, </w:t>
      </w:r>
      <w:r>
        <w:rPr>
          <w:rFonts w:ascii="Palatino Linotype" w:hAnsi="Palatino Linotype"/>
          <w:color w:val="000000"/>
        </w:rPr>
        <w:t>en virtud de que, en sus motivos de inconformidad</w:t>
      </w:r>
      <w:r w:rsidRPr="00BB013F">
        <w:rPr>
          <w:rFonts w:ascii="Palatino Linotype" w:hAnsi="Palatino Linotype"/>
          <w:color w:val="000000"/>
        </w:rPr>
        <w:t xml:space="preserve"> </w:t>
      </w:r>
      <w:r>
        <w:rPr>
          <w:rFonts w:ascii="Palatino Linotype" w:hAnsi="Palatino Linotype"/>
          <w:color w:val="000000"/>
        </w:rPr>
        <w:t>señal</w:t>
      </w:r>
      <w:r w:rsidR="00E90E08">
        <w:rPr>
          <w:rFonts w:ascii="Palatino Linotype" w:hAnsi="Palatino Linotype"/>
          <w:color w:val="000000"/>
        </w:rPr>
        <w:t>ó</w:t>
      </w:r>
      <w:r>
        <w:rPr>
          <w:rFonts w:ascii="Palatino Linotype" w:hAnsi="Palatino Linotype"/>
          <w:color w:val="000000"/>
        </w:rPr>
        <w:t xml:space="preserve"> </w:t>
      </w:r>
      <w:r w:rsidRPr="005D31C3">
        <w:rPr>
          <w:rFonts w:ascii="Palatino Linotype" w:hAnsi="Palatino Linotype"/>
          <w:color w:val="000000"/>
        </w:rPr>
        <w:t>“…</w:t>
      </w:r>
      <w:r w:rsidR="00E90E08" w:rsidRPr="00E90E08">
        <w:rPr>
          <w:rFonts w:ascii="Palatino Linotype" w:eastAsia="Calibri" w:hAnsi="Palatino Linotype" w:cs="Arial"/>
          <w:b/>
          <w:i/>
          <w:sz w:val="22"/>
          <w:szCs w:val="22"/>
        </w:rPr>
        <w:t xml:space="preserve">De toda la información que he solicitado solo se me ha dado respuesta al 5 %. Considero que el </w:t>
      </w:r>
      <w:proofErr w:type="spellStart"/>
      <w:r w:rsidR="00E90E08" w:rsidRPr="00E90E08">
        <w:rPr>
          <w:rFonts w:ascii="Palatino Linotype" w:eastAsia="Calibri" w:hAnsi="Palatino Linotype" w:cs="Arial"/>
          <w:b/>
          <w:i/>
          <w:sz w:val="22"/>
          <w:szCs w:val="22"/>
        </w:rPr>
        <w:t>INFOEM</w:t>
      </w:r>
      <w:proofErr w:type="spellEnd"/>
      <w:r w:rsidR="00E90E08" w:rsidRPr="00E90E08">
        <w:rPr>
          <w:rFonts w:ascii="Palatino Linotype" w:eastAsia="Calibri" w:hAnsi="Palatino Linotype" w:cs="Arial"/>
          <w:b/>
          <w:i/>
          <w:sz w:val="22"/>
          <w:szCs w:val="22"/>
        </w:rPr>
        <w:t xml:space="preserve"> no </w:t>
      </w:r>
      <w:proofErr w:type="spellStart"/>
      <w:r w:rsidR="00E90E08" w:rsidRPr="00E90E08">
        <w:rPr>
          <w:rFonts w:ascii="Palatino Linotype" w:eastAsia="Calibri" w:hAnsi="Palatino Linotype" w:cs="Arial"/>
          <w:b/>
          <w:i/>
          <w:sz w:val="22"/>
          <w:szCs w:val="22"/>
        </w:rPr>
        <w:t>esta</w:t>
      </w:r>
      <w:proofErr w:type="spellEnd"/>
      <w:r w:rsidR="00E90E08" w:rsidRPr="00E90E08">
        <w:rPr>
          <w:rFonts w:ascii="Palatino Linotype" w:eastAsia="Calibri" w:hAnsi="Palatino Linotype" w:cs="Arial"/>
          <w:b/>
          <w:i/>
          <w:sz w:val="22"/>
          <w:szCs w:val="22"/>
        </w:rPr>
        <w:t xml:space="preserve"> tomando enserio el tema de la transparencia</w:t>
      </w:r>
      <w:r w:rsidRPr="005D31C3">
        <w:rPr>
          <w:rFonts w:ascii="Palatino Linotype" w:eastAsia="Calibri" w:hAnsi="Palatino Linotype" w:cs="Arial"/>
          <w:i/>
          <w:sz w:val="22"/>
          <w:szCs w:val="22"/>
        </w:rPr>
        <w:t>…</w:t>
      </w:r>
      <w:r w:rsidRPr="005D31C3">
        <w:rPr>
          <w:rFonts w:ascii="Palatino Linotype" w:hAnsi="Palatino Linotype"/>
          <w:color w:val="000000"/>
        </w:rPr>
        <w:t>”;</w:t>
      </w:r>
      <w:r>
        <w:rPr>
          <w:rFonts w:ascii="Palatino Linotype" w:hAnsi="Palatino Linotype"/>
          <w:color w:val="000000"/>
        </w:rPr>
        <w:t xml:space="preserve"> en ese sentido, </w:t>
      </w:r>
      <w:r>
        <w:rPr>
          <w:rFonts w:ascii="Palatino Linotype" w:hAnsi="Palatino Linotype" w:cs="Arial"/>
        </w:rPr>
        <w:t xml:space="preserve">al referir en la resolución que resultan fundadas las razones o motivos de inconformidad, tal parece que se refiere a todos y cada uno de los argumentos expuestos por </w:t>
      </w:r>
      <w:r w:rsidRPr="00FB0A4A">
        <w:rPr>
          <w:rFonts w:ascii="Palatino Linotype" w:hAnsi="Palatino Linotype" w:cs="Arial"/>
          <w:b/>
        </w:rPr>
        <w:t>EL</w:t>
      </w:r>
      <w:r>
        <w:rPr>
          <w:rFonts w:ascii="Palatino Linotype" w:hAnsi="Palatino Linotype" w:cs="Arial"/>
        </w:rPr>
        <w:t xml:space="preserve"> </w:t>
      </w:r>
      <w:r w:rsidRPr="009A0480">
        <w:rPr>
          <w:rFonts w:ascii="Palatino Linotype" w:hAnsi="Palatino Linotype" w:cs="Arial"/>
          <w:b/>
        </w:rPr>
        <w:t>RECURRENTE</w:t>
      </w:r>
      <w:r>
        <w:rPr>
          <w:rFonts w:ascii="Palatino Linotype" w:hAnsi="Palatino Linotype" w:cs="Arial"/>
        </w:rPr>
        <w:t xml:space="preserve">, aun cuando parte de éstos se tratan de manifestaciones subjetivas, toda vez que refieren actos que no es posible advertir en las constancias que integran el expediente del recurso de revisión actuado, por ende se trata de afirmaciones realizadas por </w:t>
      </w:r>
      <w:r w:rsidRPr="000E4D00">
        <w:rPr>
          <w:rFonts w:ascii="Palatino Linotype" w:hAnsi="Palatino Linotype" w:cs="Arial"/>
          <w:b/>
        </w:rPr>
        <w:t>EL RECURRENTE</w:t>
      </w:r>
      <w:r>
        <w:rPr>
          <w:rFonts w:ascii="Palatino Linotype" w:hAnsi="Palatino Linotype" w:cs="Arial"/>
        </w:rPr>
        <w:t xml:space="preserve"> respecto a hechos que él mismo deduce; por lo cual, es de </w:t>
      </w:r>
      <w:r w:rsidRPr="009A0480">
        <w:rPr>
          <w:rFonts w:ascii="Palatino Linotype" w:hAnsi="Palatino Linotype" w:cs="Arial"/>
          <w:b/>
        </w:rPr>
        <w:t>OPINIÓN PARTICULAR</w:t>
      </w:r>
      <w:r w:rsidRPr="00F74B57">
        <w:rPr>
          <w:rFonts w:ascii="Palatino Linotype" w:hAnsi="Palatino Linotype" w:cs="Arial"/>
        </w:rPr>
        <w:t xml:space="preserve"> y con </w:t>
      </w:r>
      <w:r>
        <w:rPr>
          <w:rFonts w:ascii="Palatino Linotype" w:hAnsi="Palatino Linotype" w:cs="Arial"/>
        </w:rPr>
        <w:t xml:space="preserve">independencia de que se comparta el fallo, tanto en lo general como en su sentido, lo procedente es precisar que las razones o motivos de inconformidad resultaron </w:t>
      </w:r>
      <w:r w:rsidRPr="006430C3">
        <w:rPr>
          <w:rFonts w:ascii="Palatino Linotype" w:hAnsi="Palatino Linotype" w:cs="Arial"/>
          <w:b/>
        </w:rPr>
        <w:t>parcialmente</w:t>
      </w:r>
      <w:r>
        <w:rPr>
          <w:rFonts w:ascii="Palatino Linotype" w:hAnsi="Palatino Linotype" w:cs="Arial"/>
        </w:rPr>
        <w:t xml:space="preserve"> fundadas, ya que dichas manifestaciones resultan improcedentes, pues del artículo 36 de la Ley de la materia, no se desprende que este Instituto tenga facultades para </w:t>
      </w:r>
      <w:r w:rsidR="000C6B53">
        <w:rPr>
          <w:rFonts w:ascii="Palatino Linotype" w:hAnsi="Palatino Linotype" w:cs="Arial"/>
        </w:rPr>
        <w:t>pronunciarse sobre las mismas.</w:t>
      </w:r>
    </w:p>
    <w:p w:rsidR="000C6B53" w:rsidRPr="000C6B53" w:rsidRDefault="000C6B53" w:rsidP="00B93F97">
      <w:pPr>
        <w:spacing w:line="360" w:lineRule="auto"/>
        <w:jc w:val="both"/>
        <w:rPr>
          <w:rFonts w:ascii="Palatino Linotype" w:hAnsi="Palatino Linotype" w:cs="Arial"/>
          <w:sz w:val="20"/>
        </w:rPr>
      </w:pPr>
    </w:p>
    <w:p w:rsidR="000C6B53" w:rsidRPr="000C6B53" w:rsidRDefault="000C6B53" w:rsidP="00B93F97">
      <w:pPr>
        <w:spacing w:line="360" w:lineRule="auto"/>
        <w:jc w:val="both"/>
        <w:rPr>
          <w:rFonts w:ascii="Palatino Linotype" w:hAnsi="Palatino Linotype" w:cs="Arial"/>
          <w:sz w:val="20"/>
        </w:rPr>
      </w:pPr>
    </w:p>
    <w:p w:rsidR="00B93F97" w:rsidRDefault="00B93F97" w:rsidP="00AD2297">
      <w:pPr>
        <w:jc w:val="center"/>
        <w:rPr>
          <w:rFonts w:ascii="Palatino Linotype" w:hAnsi="Palatino Linotype" w:cs="Arial"/>
          <w:b/>
        </w:rPr>
      </w:pPr>
      <w:r w:rsidRPr="0061470D">
        <w:rPr>
          <w:rFonts w:ascii="Palatino Linotype" w:hAnsi="Palatino Linotype" w:cs="Arial"/>
          <w:b/>
        </w:rPr>
        <w:t xml:space="preserve">EVA ABAID YAPUR </w:t>
      </w:r>
    </w:p>
    <w:p w:rsidR="00AD2297" w:rsidRDefault="00B93F97" w:rsidP="00AD2297">
      <w:pPr>
        <w:jc w:val="center"/>
        <w:rPr>
          <w:rFonts w:ascii="Palatino Linotype" w:hAnsi="Palatino Linotype" w:cs="Arial"/>
          <w:b/>
        </w:rPr>
      </w:pPr>
      <w:r w:rsidRPr="0061470D">
        <w:rPr>
          <w:rFonts w:ascii="Palatino Linotype" w:hAnsi="Palatino Linotype" w:cs="Arial"/>
          <w:b/>
        </w:rPr>
        <w:t>COMISIONADA</w:t>
      </w:r>
    </w:p>
    <w:p w:rsidR="00102055" w:rsidRDefault="00102055" w:rsidP="00AD2297">
      <w:pPr>
        <w:jc w:val="center"/>
        <w:rPr>
          <w:rFonts w:ascii="Palatino Linotype" w:hAnsi="Palatino Linotype" w:cs="Arial"/>
          <w:b/>
        </w:rPr>
      </w:pPr>
      <w:r>
        <w:rPr>
          <w:rFonts w:ascii="Palatino Linotype" w:hAnsi="Palatino Linotype"/>
          <w:b/>
        </w:rPr>
        <w:t>(RÚBRICA)</w:t>
      </w:r>
      <w:bookmarkStart w:id="0" w:name="_GoBack"/>
      <w:bookmarkEnd w:id="0"/>
    </w:p>
    <w:p w:rsidR="00AD2297" w:rsidRDefault="00B93F97" w:rsidP="00B93F97">
      <w:pPr>
        <w:jc w:val="both"/>
        <w:rPr>
          <w:rFonts w:ascii="Palatino Linotype" w:hAnsi="Palatino Linotype" w:cs="Arial"/>
          <w:sz w:val="20"/>
          <w:szCs w:val="20"/>
        </w:rPr>
      </w:pPr>
      <w:r>
        <w:rPr>
          <w:rFonts w:ascii="Palatino Linotype" w:hAnsi="Palatino Linotype" w:cs="Arial"/>
          <w:sz w:val="20"/>
          <w:szCs w:val="20"/>
        </w:rPr>
        <w:lastRenderedPageBreak/>
        <w:t>E</w:t>
      </w:r>
      <w:r w:rsidRPr="00F47378">
        <w:rPr>
          <w:rFonts w:ascii="Palatino Linotype" w:hAnsi="Palatino Linotype" w:cs="Arial"/>
          <w:sz w:val="20"/>
          <w:szCs w:val="20"/>
        </w:rPr>
        <w:t>sta hoja corresponde a</w:t>
      </w:r>
      <w:r>
        <w:rPr>
          <w:rFonts w:ascii="Palatino Linotype" w:hAnsi="Palatino Linotype" w:cs="Arial"/>
          <w:sz w:val="20"/>
          <w:szCs w:val="20"/>
        </w:rPr>
        <w:t xml:space="preserve"> </w:t>
      </w:r>
      <w:r w:rsidRPr="00F47378">
        <w:rPr>
          <w:rFonts w:ascii="Palatino Linotype" w:hAnsi="Palatino Linotype" w:cs="Arial"/>
          <w:sz w:val="20"/>
          <w:szCs w:val="20"/>
        </w:rPr>
        <w:t>l</w:t>
      </w:r>
      <w:r>
        <w:rPr>
          <w:rFonts w:ascii="Palatino Linotype" w:hAnsi="Palatino Linotype" w:cs="Arial"/>
          <w:sz w:val="20"/>
          <w:szCs w:val="20"/>
        </w:rPr>
        <w:t xml:space="preserve">a opinión particular </w:t>
      </w:r>
      <w:r w:rsidRPr="00F47378">
        <w:rPr>
          <w:rFonts w:ascii="Palatino Linotype" w:hAnsi="Palatino Linotype" w:cs="Arial"/>
          <w:sz w:val="20"/>
          <w:szCs w:val="20"/>
        </w:rPr>
        <w:t>de la resolución de</w:t>
      </w:r>
      <w:r>
        <w:rPr>
          <w:rFonts w:ascii="Palatino Linotype" w:hAnsi="Palatino Linotype" w:cs="Arial"/>
          <w:sz w:val="20"/>
          <w:szCs w:val="20"/>
        </w:rPr>
        <w:t>l</w:t>
      </w:r>
      <w:r w:rsidRPr="00F47378">
        <w:rPr>
          <w:rFonts w:ascii="Palatino Linotype" w:hAnsi="Palatino Linotype" w:cs="Arial"/>
          <w:sz w:val="20"/>
          <w:szCs w:val="20"/>
        </w:rPr>
        <w:t xml:space="preserve"> </w:t>
      </w:r>
      <w:r w:rsidR="00AD2297">
        <w:rPr>
          <w:rFonts w:ascii="Palatino Linotype" w:hAnsi="Palatino Linotype" w:cs="Arial"/>
          <w:sz w:val="20"/>
          <w:szCs w:val="20"/>
        </w:rPr>
        <w:t xml:space="preserve">diecinueve de septiembre </w:t>
      </w:r>
      <w:r>
        <w:rPr>
          <w:rFonts w:ascii="Palatino Linotype" w:hAnsi="Palatino Linotype" w:cs="Arial"/>
          <w:sz w:val="20"/>
          <w:szCs w:val="20"/>
        </w:rPr>
        <w:t>de dos mil dieciocho</w:t>
      </w:r>
      <w:r w:rsidRPr="00F47378">
        <w:rPr>
          <w:rFonts w:ascii="Palatino Linotype" w:hAnsi="Palatino Linotype" w:cs="Arial"/>
          <w:sz w:val="20"/>
          <w:szCs w:val="20"/>
        </w:rPr>
        <w:t xml:space="preserve">, emitida en </w:t>
      </w:r>
      <w:r w:rsidR="00AD2297">
        <w:rPr>
          <w:rFonts w:ascii="Palatino Linotype" w:hAnsi="Palatino Linotype" w:cs="Arial"/>
          <w:sz w:val="20"/>
          <w:szCs w:val="20"/>
        </w:rPr>
        <w:t>los</w:t>
      </w:r>
      <w:r w:rsidRPr="00F47378">
        <w:rPr>
          <w:rFonts w:ascii="Palatino Linotype" w:hAnsi="Palatino Linotype" w:cs="Arial"/>
          <w:sz w:val="20"/>
          <w:szCs w:val="20"/>
        </w:rPr>
        <w:t xml:space="preserve"> recurso</w:t>
      </w:r>
      <w:r w:rsidR="00AD2297">
        <w:rPr>
          <w:rFonts w:ascii="Palatino Linotype" w:hAnsi="Palatino Linotype" w:cs="Arial"/>
          <w:sz w:val="20"/>
          <w:szCs w:val="20"/>
        </w:rPr>
        <w:t>s</w:t>
      </w:r>
      <w:r w:rsidRPr="00F47378">
        <w:rPr>
          <w:rFonts w:ascii="Palatino Linotype" w:hAnsi="Palatino Linotype" w:cs="Arial"/>
          <w:sz w:val="20"/>
          <w:szCs w:val="20"/>
        </w:rPr>
        <w:t xml:space="preserve"> de revisión </w:t>
      </w:r>
      <w:r w:rsidR="00BB5FF4" w:rsidRPr="00BB5FF4">
        <w:rPr>
          <w:rFonts w:ascii="Palatino Linotype" w:hAnsi="Palatino Linotype" w:cs="Arial"/>
          <w:sz w:val="20"/>
          <w:szCs w:val="20"/>
        </w:rPr>
        <w:t>02649/INFOEM/IP/RR/2018, 02650/INFOEM/IP/RR/2018 y 02651/INFOEM/IP/RR/2018</w:t>
      </w:r>
      <w:r w:rsidR="00BB5FF4">
        <w:rPr>
          <w:rFonts w:ascii="Palatino Linotype" w:hAnsi="Palatino Linotype" w:cs="Arial"/>
          <w:sz w:val="20"/>
          <w:szCs w:val="20"/>
        </w:rPr>
        <w:t xml:space="preserve"> </w:t>
      </w:r>
      <w:r w:rsidR="00AD2297">
        <w:rPr>
          <w:rFonts w:ascii="Palatino Linotype" w:hAnsi="Palatino Linotype" w:cs="Arial"/>
          <w:sz w:val="20"/>
          <w:szCs w:val="20"/>
        </w:rPr>
        <w:t>acumulados</w:t>
      </w:r>
      <w:r>
        <w:rPr>
          <w:rFonts w:ascii="Palatino Linotype" w:hAnsi="Palatino Linotype" w:cs="Arial"/>
          <w:sz w:val="20"/>
          <w:szCs w:val="20"/>
        </w:rPr>
        <w:t>.</w:t>
      </w:r>
      <w:r w:rsidR="00AD2297">
        <w:rPr>
          <w:rFonts w:ascii="Palatino Linotype" w:hAnsi="Palatino Linotype" w:cs="Arial"/>
          <w:sz w:val="20"/>
          <w:szCs w:val="20"/>
        </w:rPr>
        <w:t xml:space="preserve"> </w:t>
      </w:r>
    </w:p>
    <w:p w:rsidR="00C76ACA" w:rsidRPr="00424723" w:rsidRDefault="00B93F97" w:rsidP="00BB5FF4">
      <w:pPr>
        <w:jc w:val="both"/>
        <w:rPr>
          <w:rFonts w:ascii="Palatino Linotype" w:hAnsi="Palatino Linotype" w:cs="Arial"/>
          <w:sz w:val="22"/>
        </w:rPr>
      </w:pPr>
      <w:r>
        <w:rPr>
          <w:rFonts w:ascii="Palatino Linotype" w:hAnsi="Palatino Linotype" w:cs="Arial"/>
          <w:sz w:val="20"/>
        </w:rPr>
        <w:t>YSM/</w:t>
      </w:r>
      <w:r w:rsidR="00AD2297">
        <w:rPr>
          <w:rFonts w:ascii="Palatino Linotype" w:hAnsi="Palatino Linotype" w:cs="Arial"/>
          <w:sz w:val="20"/>
        </w:rPr>
        <w:t>ATU</w:t>
      </w:r>
    </w:p>
    <w:sectPr w:rsidR="00C76ACA" w:rsidRPr="00424723" w:rsidSect="00422881">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F2" w:rsidRDefault="004460F2" w:rsidP="00C80F8C">
      <w:r>
        <w:separator/>
      </w:r>
    </w:p>
  </w:endnote>
  <w:endnote w:type="continuationSeparator" w:id="0">
    <w:p w:rsidR="004460F2" w:rsidRDefault="004460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Pr="00F12350" w:rsidRDefault="0057457A" w:rsidP="005324BC">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205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205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7457A" w:rsidRDefault="0057457A" w:rsidP="005324BC">
    <w:pPr>
      <w:pStyle w:val="Piedepgina"/>
      <w:jc w:val="right"/>
    </w:pP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F2" w:rsidRDefault="004460F2" w:rsidP="00C80F8C">
      <w:r>
        <w:separator/>
      </w:r>
    </w:p>
  </w:footnote>
  <w:footnote w:type="continuationSeparator" w:id="0">
    <w:p w:rsidR="004460F2" w:rsidRDefault="004460F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10205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6" o:spid="_x0000_s2051" type="#_x0000_t136" style="position:absolute;margin-left:0;margin-top:0;width:632.6pt;height:70.25pt;rotation:315;z-index:-251654144;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r w:rsidR="0026525A">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2581275" r="0" b="23774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FD" w:rsidRDefault="00921925"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BE6E181" wp14:editId="0365DCA5">
          <wp:simplePos x="0" y="0"/>
          <wp:positionH relativeFrom="page">
            <wp:align>right</wp:align>
          </wp:positionH>
          <wp:positionV relativeFrom="paragraph">
            <wp:posOffset>-340995</wp:posOffset>
          </wp:positionV>
          <wp:extent cx="7604125" cy="99034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r w:rsidR="0010205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7" o:spid="_x0000_s2052" type="#_x0000_t136" style="position:absolute;left:0;text-align:left;margin-left:0;margin-top:0;width:632.6pt;height:70.25pt;rotation:315;z-index:-251652096;mso-position-horizontal:center;mso-position-horizontal-relative:margin;mso-position-vertical:center;mso-position-vertical-relative:margin" o:allowincell="f" fillcolor="#bfbfbf [2412]" stroked="f">
          <v:fill opacity=".5"/>
          <v:textpath style="font-family:&quot;Times New Roman&quot;;font-size:1pt" string="OPINIÓN PARTICULAR"/>
          <w10:wrap anchorx="margin" anchory="margin"/>
        </v:shape>
      </w:pict>
    </w:r>
  </w:p>
  <w:p w:rsidR="0057457A" w:rsidRDefault="0057457A" w:rsidP="009832FD">
    <w:pPr>
      <w:pStyle w:val="Encabezado"/>
      <w:tabs>
        <w:tab w:val="clear" w:pos="4252"/>
        <w:tab w:val="clear" w:pos="8504"/>
        <w:tab w:val="left" w:pos="2326"/>
      </w:tabs>
      <w:jc w:val="right"/>
      <w:rPr>
        <w:rFonts w:ascii="Palatino Linotype" w:hAnsi="Palatino Linotype"/>
      </w:rPr>
    </w:pPr>
    <w:r w:rsidRPr="006F01F2">
      <w:rPr>
        <w:rFonts w:ascii="Palatino Linotype" w:hAnsi="Palatino Linotype" w:cs="Arial"/>
        <w:sz w:val="20"/>
        <w:szCs w:val="20"/>
      </w:rPr>
      <w:t>OPINIÓN PARTICULAR</w:t>
    </w:r>
  </w:p>
  <w:p w:rsidR="00EB2253" w:rsidRDefault="0057457A" w:rsidP="00403F62">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EB2253">
      <w:rPr>
        <w:rFonts w:ascii="Palatino Linotype" w:hAnsi="Palatino Linotype" w:cs="Arial"/>
        <w:sz w:val="20"/>
        <w:szCs w:val="20"/>
      </w:rPr>
      <w:t>S</w:t>
    </w:r>
    <w:r w:rsidRPr="00706042">
      <w:rPr>
        <w:rFonts w:ascii="Palatino Linotype" w:hAnsi="Palatino Linotype" w:cs="Arial"/>
        <w:sz w:val="20"/>
        <w:szCs w:val="20"/>
      </w:rPr>
      <w:t xml:space="preserve"> DE REVISIÓN </w:t>
    </w:r>
    <w:r w:rsidR="00057A12">
      <w:rPr>
        <w:rFonts w:ascii="Palatino Linotype" w:hAnsi="Palatino Linotype" w:cs="Arial"/>
        <w:sz w:val="20"/>
        <w:szCs w:val="20"/>
      </w:rPr>
      <w:t>02649/INFOEM/IP/RR/2018</w:t>
    </w:r>
  </w:p>
  <w:p w:rsidR="0057457A" w:rsidRDefault="00EB2253" w:rsidP="00403F62">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Y ACUMULADOS</w:t>
    </w:r>
  </w:p>
  <w:p w:rsidR="0057457A" w:rsidRDefault="0057457A" w:rsidP="00403F62">
    <w:pPr>
      <w:pStyle w:val="Encabezado"/>
      <w:tabs>
        <w:tab w:val="clear" w:pos="4252"/>
        <w:tab w:val="clear" w:pos="8504"/>
        <w:tab w:val="left" w:pos="2326"/>
      </w:tabs>
      <w:jc w:val="right"/>
      <w:rPr>
        <w:rFonts w:ascii="Palatino Linotype" w:hAnsi="Palatino Linotype" w:cs="Arial"/>
        <w:sz w:val="20"/>
        <w:szCs w:val="20"/>
      </w:rPr>
    </w:pPr>
  </w:p>
  <w:p w:rsidR="00422881" w:rsidRPr="005C7B63" w:rsidRDefault="00422881" w:rsidP="00403F62">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10205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5" o:spid="_x0000_s2050" type="#_x0000_t136" style="position:absolute;margin-left:0;margin-top:0;width:632.6pt;height:70.25pt;rotation:315;z-index:-251656192;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5">
    <w:nsid w:val="296E1976"/>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7">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2CA75DE"/>
    <w:multiLevelType w:val="hybridMultilevel"/>
    <w:tmpl w:val="3D963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7CD4B78"/>
    <w:multiLevelType w:val="hybridMultilevel"/>
    <w:tmpl w:val="E2B4C9B0"/>
    <w:lvl w:ilvl="0" w:tplc="4D34451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0"/>
  </w:num>
  <w:num w:numId="2">
    <w:abstractNumId w:val="15"/>
  </w:num>
  <w:num w:numId="3">
    <w:abstractNumId w:val="1"/>
  </w:num>
  <w:num w:numId="4">
    <w:abstractNumId w:val="18"/>
  </w:num>
  <w:num w:numId="5">
    <w:abstractNumId w:val="19"/>
  </w:num>
  <w:num w:numId="6">
    <w:abstractNumId w:val="3"/>
  </w:num>
  <w:num w:numId="7">
    <w:abstractNumId w:val="20"/>
  </w:num>
  <w:num w:numId="8">
    <w:abstractNumId w:val="12"/>
  </w:num>
  <w:num w:numId="9">
    <w:abstractNumId w:val="6"/>
  </w:num>
  <w:num w:numId="10">
    <w:abstractNumId w:val="9"/>
  </w:num>
  <w:num w:numId="11">
    <w:abstractNumId w:val="7"/>
  </w:num>
  <w:num w:numId="12">
    <w:abstractNumId w:val="14"/>
  </w:num>
  <w:num w:numId="13">
    <w:abstractNumId w:val="8"/>
  </w:num>
  <w:num w:numId="14">
    <w:abstractNumId w:val="17"/>
  </w:num>
  <w:num w:numId="15">
    <w:abstractNumId w:val="2"/>
  </w:num>
  <w:num w:numId="16">
    <w:abstractNumId w:val="13"/>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11"/>
  </w:num>
  <w:num w:numId="20">
    <w:abstractNumId w:val="5"/>
  </w:num>
  <w:num w:numId="21">
    <w:abstractNumId w:val="21"/>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9A5"/>
    <w:rsid w:val="000226B6"/>
    <w:rsid w:val="00023BCA"/>
    <w:rsid w:val="0003043F"/>
    <w:rsid w:val="00035E4F"/>
    <w:rsid w:val="00037C04"/>
    <w:rsid w:val="00057A12"/>
    <w:rsid w:val="00072366"/>
    <w:rsid w:val="0008542A"/>
    <w:rsid w:val="000914CB"/>
    <w:rsid w:val="00092A25"/>
    <w:rsid w:val="00092EAB"/>
    <w:rsid w:val="00096EF4"/>
    <w:rsid w:val="000A068A"/>
    <w:rsid w:val="000A4864"/>
    <w:rsid w:val="000B377B"/>
    <w:rsid w:val="000B3FFD"/>
    <w:rsid w:val="000B44ED"/>
    <w:rsid w:val="000B5418"/>
    <w:rsid w:val="000C4453"/>
    <w:rsid w:val="000C6B53"/>
    <w:rsid w:val="000D0725"/>
    <w:rsid w:val="000E003C"/>
    <w:rsid w:val="000E2519"/>
    <w:rsid w:val="000F63AC"/>
    <w:rsid w:val="00101849"/>
    <w:rsid w:val="00102055"/>
    <w:rsid w:val="00103B42"/>
    <w:rsid w:val="0010542B"/>
    <w:rsid w:val="00142BB1"/>
    <w:rsid w:val="00146D94"/>
    <w:rsid w:val="001567A7"/>
    <w:rsid w:val="001713C8"/>
    <w:rsid w:val="001937F3"/>
    <w:rsid w:val="001938A6"/>
    <w:rsid w:val="001977F5"/>
    <w:rsid w:val="001A02E0"/>
    <w:rsid w:val="001A547E"/>
    <w:rsid w:val="001A6F0D"/>
    <w:rsid w:val="001B1CDE"/>
    <w:rsid w:val="001B5384"/>
    <w:rsid w:val="001C5550"/>
    <w:rsid w:val="001D15A5"/>
    <w:rsid w:val="001D5E1E"/>
    <w:rsid w:val="001E0509"/>
    <w:rsid w:val="001E26F5"/>
    <w:rsid w:val="001F0303"/>
    <w:rsid w:val="001F15CB"/>
    <w:rsid w:val="001F212D"/>
    <w:rsid w:val="00205F45"/>
    <w:rsid w:val="002101AA"/>
    <w:rsid w:val="00215B17"/>
    <w:rsid w:val="00225A4F"/>
    <w:rsid w:val="002308DA"/>
    <w:rsid w:val="002310A1"/>
    <w:rsid w:val="0023751A"/>
    <w:rsid w:val="0025147C"/>
    <w:rsid w:val="002617AD"/>
    <w:rsid w:val="0026525A"/>
    <w:rsid w:val="0026758B"/>
    <w:rsid w:val="0028418D"/>
    <w:rsid w:val="00285B02"/>
    <w:rsid w:val="00287747"/>
    <w:rsid w:val="002940F8"/>
    <w:rsid w:val="00294B2B"/>
    <w:rsid w:val="002A21F6"/>
    <w:rsid w:val="002C7B14"/>
    <w:rsid w:val="002D2274"/>
    <w:rsid w:val="002E0890"/>
    <w:rsid w:val="002E34EE"/>
    <w:rsid w:val="00307731"/>
    <w:rsid w:val="003111C4"/>
    <w:rsid w:val="00324535"/>
    <w:rsid w:val="00340EB1"/>
    <w:rsid w:val="003609D7"/>
    <w:rsid w:val="003802C8"/>
    <w:rsid w:val="003861BA"/>
    <w:rsid w:val="00391CA7"/>
    <w:rsid w:val="003B20F8"/>
    <w:rsid w:val="003B593F"/>
    <w:rsid w:val="003C1187"/>
    <w:rsid w:val="003D2AEC"/>
    <w:rsid w:val="003F7E9C"/>
    <w:rsid w:val="00403F62"/>
    <w:rsid w:val="004109EA"/>
    <w:rsid w:val="00422881"/>
    <w:rsid w:val="004240D8"/>
    <w:rsid w:val="00424723"/>
    <w:rsid w:val="004309EF"/>
    <w:rsid w:val="0043608E"/>
    <w:rsid w:val="004460F2"/>
    <w:rsid w:val="00451AF2"/>
    <w:rsid w:val="00463DB7"/>
    <w:rsid w:val="00465383"/>
    <w:rsid w:val="00472C7C"/>
    <w:rsid w:val="00487324"/>
    <w:rsid w:val="004A4621"/>
    <w:rsid w:val="004B380D"/>
    <w:rsid w:val="004C27B7"/>
    <w:rsid w:val="004C5ABD"/>
    <w:rsid w:val="004D0A26"/>
    <w:rsid w:val="004D22F6"/>
    <w:rsid w:val="004D68C3"/>
    <w:rsid w:val="004E0226"/>
    <w:rsid w:val="0050340C"/>
    <w:rsid w:val="00510881"/>
    <w:rsid w:val="005243AD"/>
    <w:rsid w:val="005324BC"/>
    <w:rsid w:val="005335D4"/>
    <w:rsid w:val="00566800"/>
    <w:rsid w:val="00567778"/>
    <w:rsid w:val="00567C33"/>
    <w:rsid w:val="00573EBE"/>
    <w:rsid w:val="0057457A"/>
    <w:rsid w:val="00575235"/>
    <w:rsid w:val="0057790F"/>
    <w:rsid w:val="00580993"/>
    <w:rsid w:val="00580EAD"/>
    <w:rsid w:val="00582D73"/>
    <w:rsid w:val="00591DFC"/>
    <w:rsid w:val="005A049C"/>
    <w:rsid w:val="005A0F2C"/>
    <w:rsid w:val="005C172D"/>
    <w:rsid w:val="005C2599"/>
    <w:rsid w:val="005C7A11"/>
    <w:rsid w:val="005C7B63"/>
    <w:rsid w:val="005D1946"/>
    <w:rsid w:val="005D1E1D"/>
    <w:rsid w:val="00604600"/>
    <w:rsid w:val="006062B2"/>
    <w:rsid w:val="00620925"/>
    <w:rsid w:val="0062767D"/>
    <w:rsid w:val="006300B5"/>
    <w:rsid w:val="006316B8"/>
    <w:rsid w:val="00634485"/>
    <w:rsid w:val="00634CA5"/>
    <w:rsid w:val="006430C3"/>
    <w:rsid w:val="00644976"/>
    <w:rsid w:val="00650453"/>
    <w:rsid w:val="006524CF"/>
    <w:rsid w:val="006578E6"/>
    <w:rsid w:val="00684A8A"/>
    <w:rsid w:val="006967B2"/>
    <w:rsid w:val="00696A45"/>
    <w:rsid w:val="006B79E8"/>
    <w:rsid w:val="006D186F"/>
    <w:rsid w:val="006D5B28"/>
    <w:rsid w:val="006D6606"/>
    <w:rsid w:val="006E157D"/>
    <w:rsid w:val="006E2751"/>
    <w:rsid w:val="006E4CF8"/>
    <w:rsid w:val="006E51A5"/>
    <w:rsid w:val="006E6389"/>
    <w:rsid w:val="006F01F2"/>
    <w:rsid w:val="006F0882"/>
    <w:rsid w:val="006F30F8"/>
    <w:rsid w:val="00704D94"/>
    <w:rsid w:val="00732089"/>
    <w:rsid w:val="00733AFC"/>
    <w:rsid w:val="00736525"/>
    <w:rsid w:val="00736C06"/>
    <w:rsid w:val="007573BA"/>
    <w:rsid w:val="00760570"/>
    <w:rsid w:val="00780218"/>
    <w:rsid w:val="00783B29"/>
    <w:rsid w:val="00784211"/>
    <w:rsid w:val="00792AFB"/>
    <w:rsid w:val="00793EE0"/>
    <w:rsid w:val="007A6E3A"/>
    <w:rsid w:val="007C1316"/>
    <w:rsid w:val="007C1C2C"/>
    <w:rsid w:val="007C2428"/>
    <w:rsid w:val="007C5506"/>
    <w:rsid w:val="007D0EEA"/>
    <w:rsid w:val="007D2064"/>
    <w:rsid w:val="007D5A96"/>
    <w:rsid w:val="007E1C0C"/>
    <w:rsid w:val="007E40BE"/>
    <w:rsid w:val="007F71A7"/>
    <w:rsid w:val="008004AA"/>
    <w:rsid w:val="008010D9"/>
    <w:rsid w:val="00833697"/>
    <w:rsid w:val="00845965"/>
    <w:rsid w:val="008517C8"/>
    <w:rsid w:val="008520AA"/>
    <w:rsid w:val="008673A7"/>
    <w:rsid w:val="00892AFC"/>
    <w:rsid w:val="008A43EA"/>
    <w:rsid w:val="008A50D1"/>
    <w:rsid w:val="008A5F96"/>
    <w:rsid w:val="008C23F7"/>
    <w:rsid w:val="008C3C68"/>
    <w:rsid w:val="008C5A02"/>
    <w:rsid w:val="008D1526"/>
    <w:rsid w:val="008D6107"/>
    <w:rsid w:val="008D66D7"/>
    <w:rsid w:val="008D6B7A"/>
    <w:rsid w:val="008E332C"/>
    <w:rsid w:val="00901E88"/>
    <w:rsid w:val="009108D0"/>
    <w:rsid w:val="009165A8"/>
    <w:rsid w:val="0092126C"/>
    <w:rsid w:val="00921925"/>
    <w:rsid w:val="0092514A"/>
    <w:rsid w:val="0093568E"/>
    <w:rsid w:val="00940BEA"/>
    <w:rsid w:val="00951244"/>
    <w:rsid w:val="009542FB"/>
    <w:rsid w:val="00956BDB"/>
    <w:rsid w:val="009630DF"/>
    <w:rsid w:val="00964064"/>
    <w:rsid w:val="009723C2"/>
    <w:rsid w:val="009723C4"/>
    <w:rsid w:val="00973581"/>
    <w:rsid w:val="00974FD2"/>
    <w:rsid w:val="00975EB9"/>
    <w:rsid w:val="009832FD"/>
    <w:rsid w:val="009A0480"/>
    <w:rsid w:val="009B62D8"/>
    <w:rsid w:val="009B6F98"/>
    <w:rsid w:val="009C4C67"/>
    <w:rsid w:val="009D3EB8"/>
    <w:rsid w:val="009D5055"/>
    <w:rsid w:val="009E039B"/>
    <w:rsid w:val="009E0802"/>
    <w:rsid w:val="009E22E8"/>
    <w:rsid w:val="009E405E"/>
    <w:rsid w:val="009F0DA7"/>
    <w:rsid w:val="00A01A1B"/>
    <w:rsid w:val="00A07BD2"/>
    <w:rsid w:val="00A11EBA"/>
    <w:rsid w:val="00A156A9"/>
    <w:rsid w:val="00A226D9"/>
    <w:rsid w:val="00A26944"/>
    <w:rsid w:val="00A542B4"/>
    <w:rsid w:val="00A574C6"/>
    <w:rsid w:val="00A81140"/>
    <w:rsid w:val="00A846F3"/>
    <w:rsid w:val="00A84B67"/>
    <w:rsid w:val="00A91B6C"/>
    <w:rsid w:val="00A92568"/>
    <w:rsid w:val="00AA144B"/>
    <w:rsid w:val="00AB221B"/>
    <w:rsid w:val="00AD02DB"/>
    <w:rsid w:val="00AD2297"/>
    <w:rsid w:val="00AF358D"/>
    <w:rsid w:val="00AF49E9"/>
    <w:rsid w:val="00AF6A7E"/>
    <w:rsid w:val="00AF7CAE"/>
    <w:rsid w:val="00B00539"/>
    <w:rsid w:val="00B00667"/>
    <w:rsid w:val="00B0535B"/>
    <w:rsid w:val="00B1604C"/>
    <w:rsid w:val="00B246EC"/>
    <w:rsid w:val="00B337A5"/>
    <w:rsid w:val="00B50783"/>
    <w:rsid w:val="00B5149E"/>
    <w:rsid w:val="00B53290"/>
    <w:rsid w:val="00B56D72"/>
    <w:rsid w:val="00B6062A"/>
    <w:rsid w:val="00B62B22"/>
    <w:rsid w:val="00B70CA4"/>
    <w:rsid w:val="00B81F01"/>
    <w:rsid w:val="00B87F60"/>
    <w:rsid w:val="00B93F97"/>
    <w:rsid w:val="00B96818"/>
    <w:rsid w:val="00BA5829"/>
    <w:rsid w:val="00BA6D52"/>
    <w:rsid w:val="00BB013F"/>
    <w:rsid w:val="00BB28D1"/>
    <w:rsid w:val="00BB2FA1"/>
    <w:rsid w:val="00BB5FF4"/>
    <w:rsid w:val="00BC0AA8"/>
    <w:rsid w:val="00BC19C2"/>
    <w:rsid w:val="00BD0990"/>
    <w:rsid w:val="00BD3496"/>
    <w:rsid w:val="00BD7483"/>
    <w:rsid w:val="00BE1D4A"/>
    <w:rsid w:val="00BF0778"/>
    <w:rsid w:val="00BF336F"/>
    <w:rsid w:val="00C23828"/>
    <w:rsid w:val="00C31E16"/>
    <w:rsid w:val="00C330FD"/>
    <w:rsid w:val="00C33BF1"/>
    <w:rsid w:val="00C34C32"/>
    <w:rsid w:val="00C4428C"/>
    <w:rsid w:val="00C55908"/>
    <w:rsid w:val="00C60869"/>
    <w:rsid w:val="00C70918"/>
    <w:rsid w:val="00C7625E"/>
    <w:rsid w:val="00C76ACA"/>
    <w:rsid w:val="00C80F8C"/>
    <w:rsid w:val="00C85352"/>
    <w:rsid w:val="00C93BF6"/>
    <w:rsid w:val="00CA572E"/>
    <w:rsid w:val="00CB3265"/>
    <w:rsid w:val="00CB5775"/>
    <w:rsid w:val="00CB57FF"/>
    <w:rsid w:val="00CC24C8"/>
    <w:rsid w:val="00CC5E11"/>
    <w:rsid w:val="00CE6FA4"/>
    <w:rsid w:val="00CF30E8"/>
    <w:rsid w:val="00D01343"/>
    <w:rsid w:val="00D45756"/>
    <w:rsid w:val="00D80F1A"/>
    <w:rsid w:val="00D8440B"/>
    <w:rsid w:val="00DA69EB"/>
    <w:rsid w:val="00DB2A4B"/>
    <w:rsid w:val="00DB388E"/>
    <w:rsid w:val="00DB415A"/>
    <w:rsid w:val="00DB6375"/>
    <w:rsid w:val="00DC36A3"/>
    <w:rsid w:val="00DD425E"/>
    <w:rsid w:val="00DD72B7"/>
    <w:rsid w:val="00DF04EA"/>
    <w:rsid w:val="00DF0719"/>
    <w:rsid w:val="00DF3F6A"/>
    <w:rsid w:val="00E14C43"/>
    <w:rsid w:val="00E506CD"/>
    <w:rsid w:val="00E50A65"/>
    <w:rsid w:val="00E5337B"/>
    <w:rsid w:val="00E665DE"/>
    <w:rsid w:val="00E822A8"/>
    <w:rsid w:val="00E90E08"/>
    <w:rsid w:val="00E95C82"/>
    <w:rsid w:val="00EB107B"/>
    <w:rsid w:val="00EB2253"/>
    <w:rsid w:val="00EC5715"/>
    <w:rsid w:val="00ED2713"/>
    <w:rsid w:val="00EE27D0"/>
    <w:rsid w:val="00EE54AD"/>
    <w:rsid w:val="00EE638A"/>
    <w:rsid w:val="00EE7A92"/>
    <w:rsid w:val="00EE7DB2"/>
    <w:rsid w:val="00F1104D"/>
    <w:rsid w:val="00F17668"/>
    <w:rsid w:val="00F232A4"/>
    <w:rsid w:val="00F33971"/>
    <w:rsid w:val="00F345D4"/>
    <w:rsid w:val="00F467A8"/>
    <w:rsid w:val="00F524A3"/>
    <w:rsid w:val="00F56B3B"/>
    <w:rsid w:val="00F61203"/>
    <w:rsid w:val="00F62C80"/>
    <w:rsid w:val="00F740C8"/>
    <w:rsid w:val="00F74B57"/>
    <w:rsid w:val="00F758E9"/>
    <w:rsid w:val="00F86953"/>
    <w:rsid w:val="00F924C3"/>
    <w:rsid w:val="00FA4129"/>
    <w:rsid w:val="00FB0A4A"/>
    <w:rsid w:val="00FB48D6"/>
    <w:rsid w:val="00FC0554"/>
    <w:rsid w:val="00FC10A9"/>
    <w:rsid w:val="00FE7B3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A0B266E-E9BB-485D-8038-12B1FF57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rsid w:val="00BB5F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1E018-CDFA-4093-B098-B81F5115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696</Words>
  <Characters>3832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2018-09-24T19:31:00Z</cp:lastPrinted>
  <dcterms:created xsi:type="dcterms:W3CDTF">2018-09-21T17:49:00Z</dcterms:created>
  <dcterms:modified xsi:type="dcterms:W3CDTF">2018-10-19T19:22:00Z</dcterms:modified>
</cp:coreProperties>
</file>